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3912E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</w:pPr>
      <w:bookmarkStart w:id="0" w:name="OLE_LINK1"/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  <w:t>福建海洋职业技术学校</w:t>
      </w:r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  <w:t>2026年教学能力比赛服务项目评分标准</w:t>
      </w:r>
    </w:p>
    <w:p w14:paraId="724B5950">
      <w:pPr>
        <w:pStyle w:val="3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ind w:firstLine="480" w:firstLineChars="200"/>
        <w:jc w:val="both"/>
        <w:textAlignment w:val="auto"/>
        <w:rPr>
          <w:rFonts w:hint="eastAsia"/>
          <w:b w:val="0"/>
          <w:bCs/>
          <w:sz w:val="24"/>
          <w:szCs w:val="16"/>
        </w:rPr>
      </w:pPr>
      <w:r>
        <w:rPr>
          <w:rFonts w:hint="eastAsia"/>
          <w:b w:val="0"/>
          <w:bCs/>
          <w:sz w:val="24"/>
          <w:szCs w:val="16"/>
          <w:lang w:val="en-US" w:eastAsia="zh-CN"/>
        </w:rPr>
        <w:t>评审小组</w:t>
      </w:r>
      <w:r>
        <w:rPr>
          <w:rFonts w:hint="eastAsia"/>
          <w:b w:val="0"/>
          <w:bCs/>
          <w:sz w:val="24"/>
          <w:szCs w:val="16"/>
        </w:rPr>
        <w:t>将对通过资格证明材料审查各投标人的投标资格，及以下标准和方法对合格投标人进行评议和评分。最终根据综合得分高低顺序推荐1家中标候选人，若综合得分相同，则在监督人员的监督下采用随机抽取方法确定排序。</w:t>
      </w:r>
    </w:p>
    <w:p w14:paraId="4B9859F9">
      <w:pPr>
        <w:ind w:firstLine="480" w:firstLineChars="200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主要评标因素如下：</w:t>
      </w:r>
      <w:bookmarkStart w:id="1" w:name="_GoBack"/>
      <w:bookmarkEnd w:id="1"/>
    </w:p>
    <w:tbl>
      <w:tblPr>
        <w:tblStyle w:val="5"/>
        <w:tblW w:w="6060" w:type="pct"/>
        <w:tblCellSpacing w:w="0" w:type="dxa"/>
        <w:tblInd w:w="-853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1148"/>
        <w:gridCol w:w="1085"/>
        <w:gridCol w:w="7045"/>
      </w:tblGrid>
      <w:tr w14:paraId="4D88838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tblCellSpacing w:w="0" w:type="dxa"/>
        </w:trPr>
        <w:tc>
          <w:tcPr>
            <w:tcW w:w="400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46976DB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5BD5323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评标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项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274EAA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评标分值</w:t>
            </w:r>
          </w:p>
        </w:tc>
        <w:tc>
          <w:tcPr>
            <w:tcW w:w="3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BA25BE4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评标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标准</w:t>
            </w:r>
          </w:p>
        </w:tc>
      </w:tr>
      <w:tr w14:paraId="6F66914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6E9D3D9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8363FAA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  <w:lang w:val="en-US" w:eastAsia="zh-CN"/>
              </w:rPr>
              <w:t>价格部分</w:t>
            </w:r>
          </w:p>
          <w:p w14:paraId="1F694031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  <w:lang w:val="en-US" w:eastAsia="zh-CN"/>
              </w:rPr>
              <w:t>（10 分）</w:t>
            </w:r>
          </w:p>
          <w:p w14:paraId="50550F84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</w:rPr>
            </w:pP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818972C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0CDA64C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rPr>
                <w:rFonts w:hint="eastAsia" w:asciiTheme="minorEastAsia" w:hAnsiTheme="minorEastAsia" w:eastAsiaTheme="minorEastAsia" w:cstheme="minorEastAsia"/>
                <w:color w:val="333333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333333"/>
                <w:kern w:val="0"/>
                <w:sz w:val="24"/>
                <w:szCs w:val="24"/>
                <w:lang w:val="en-US" w:eastAsia="zh-CN" w:bidi="ar"/>
              </w:rPr>
              <w:t>价格分采用低价优先法计算，即满足招标文件要求且投标价格最低的。投标报价为评标基准价，其价格分为满分，即得 10 分。其他投标人的价格分统一按照下列公式计算：投标报价得分=（评标基准价／投标报价） ×10。</w:t>
            </w:r>
          </w:p>
        </w:tc>
      </w:tr>
      <w:tr w14:paraId="6E2BBB9C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0" w:type="dxa"/>
        </w:trPr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36155A0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3F3B4DA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技术和服务响应情况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Hans" w:bidi="ar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30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Hans" w:bidi="ar"/>
              </w:rPr>
              <w:t>分）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5B5FF46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3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AC34271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eastAsia="zh-CN" w:bidi="ar"/>
              </w:rPr>
              <w:t>对“技术和服务要求”中的各项技术参数、服务要求的响应承诺情况，由评委进行评议并评分。（若有要求提供相关佐证材料的，应提供相关佐证材料，否则不得分。）</w:t>
            </w:r>
          </w:p>
        </w:tc>
      </w:tr>
      <w:tr w14:paraId="2995397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0" w:type="dxa"/>
        </w:trPr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DBD5E3D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782ED9B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服务团队质量保障（10分）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4C95BFB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1506D3A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需具备资深的师资团队，能够为校方提供全方位的培训服务，培训专家团队成员必须包含：职业教育精品课程国精主持人（提供证明及副高及以上教师职称证明）提供1份完整材料得5分；教师竞赛类国赛一等奖（提供获奖证明及教师资格证）提供1份完整材料得5分。由评委进行评议并评分。未提供本项得0分。</w:t>
            </w:r>
          </w:p>
        </w:tc>
      </w:tr>
      <w:tr w14:paraId="00DC8BD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0" w:type="dxa"/>
        </w:trPr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DEF55BD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BDC03D4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实施方案介绍（10分）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5C36614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061D73D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根据技术和服务要求结合技术规范提出具体可行的实施方案（至少应包括：实施流程、人员配置与分工、具体操作方案等方面），由评标委员会进行评议,方案所包含的要点齐全、内容与要点相符、内容详实、各要点内容之间关联性强，逻辑清晰，具有可操作性得10分；内容要点齐全，内容一般的得5分；未提供本项得0分。</w:t>
            </w:r>
          </w:p>
        </w:tc>
      </w:tr>
      <w:tr w14:paraId="2881D719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0" w:type="dxa"/>
        </w:trPr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6807B901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A66EF83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技术培训（10）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E5D80B5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54B469EC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根据供应商提供的技术培训方案就培训形式、培训时间、培训内容、实用性等方面情况，由评委进行评分：培训形式多样、培训时间长、培训内容丰富且实用、便于师生灵活运用的得10分；内容要点齐全，内容一般的得5分；未提供本项得0分。</w:t>
            </w:r>
          </w:p>
        </w:tc>
      </w:tr>
      <w:tr w14:paraId="4A70FE7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0" w:type="dxa"/>
        </w:trPr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F73803E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9D21F09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业绩（20）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2F82039B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20</w:t>
            </w:r>
          </w:p>
        </w:tc>
        <w:tc>
          <w:tcPr>
            <w:tcW w:w="3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DE6E6B6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根据2023年1月1日至报价截止时间止提供具有教学能力大赛技术服务项目案例。需同时提供业绩的中标（成交）公告（相关网站中标（成交）公告的下载网页及其网址）、中标（成交）通知书复印件、采购合同文本复印件、获奖证明。提供1份完整证明材料得5分；满分20分。由评委进行评议并评分。未提供本项得0分。</w:t>
            </w:r>
          </w:p>
        </w:tc>
      </w:tr>
      <w:tr w14:paraId="06AE3A3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0" w:type="dxa"/>
        </w:trPr>
        <w:tc>
          <w:tcPr>
            <w:tcW w:w="4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0C157349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56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4E1AD697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售后服务（10）</w:t>
            </w:r>
          </w:p>
        </w:tc>
        <w:tc>
          <w:tcPr>
            <w:tcW w:w="53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71899CCC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349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38716814">
            <w:pPr>
              <w:pStyle w:val="4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0" w:lineRule="atLeast"/>
              <w:ind w:firstLine="0"/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  <w:t>根据提供的售后服务方案，包含：①维护响应计划方案；②预案制定；③应急处理流程；④资源调配。方案所包含的要点齐全、内容与要点相符、内容详实，具有可操作性得10分；内容要点齐全，内容一般的得5分；未提供本项得0分。</w:t>
            </w:r>
          </w:p>
        </w:tc>
      </w:tr>
      <w:tr w14:paraId="5C467A6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tblCellSpacing w:w="0" w:type="dxa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 w14:paraId="1B51BA36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Theme="minorEastAsia" w:hAnsiTheme="minorEastAsia" w:eastAsiaTheme="minorEastAsia" w:cstheme="minorEastAsia"/>
                <w:color w:val="333333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评标总得分=1+2+3+4+5+6+7</w:t>
            </w:r>
          </w:p>
        </w:tc>
      </w:tr>
    </w:tbl>
    <w:p w14:paraId="072E422E">
      <w:pPr>
        <w:ind w:firstLine="480" w:firstLineChars="200"/>
        <w:rPr>
          <w:rFonts w:hint="eastAsia"/>
          <w:sz w:val="24"/>
          <w:szCs w:val="32"/>
          <w:lang w:val="en-US" w:eastAsia="zh-CN"/>
        </w:rPr>
      </w:pPr>
    </w:p>
    <w:p w14:paraId="77E9ECDD">
      <w:pPr>
        <w:rPr>
          <w:rFonts w:hint="eastAsia" w:asciiTheme="minorHAnsi" w:hAnsiTheme="minorHAnsi" w:eastAsiaTheme="minorEastAsia" w:cstheme="minorBidi"/>
          <w:b w:val="0"/>
          <w:bCs/>
          <w:kern w:val="44"/>
          <w:sz w:val="24"/>
          <w:szCs w:val="16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8B647D"/>
    <w:rsid w:val="6F08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0"/>
    <w:pPr>
      <w:ind w:firstLine="420" w:firstLine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1018</Words>
  <Characters>1054</Characters>
  <Lines>0</Lines>
  <Paragraphs>0</Paragraphs>
  <TotalTime>1</TotalTime>
  <ScaleCrop>false</ScaleCrop>
  <LinksUpToDate>false</LinksUpToDate>
  <CharactersWithSpaces>1061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2026-06-16T02:57:00Z</dcterms:created>
  <dc:creator>X280</dc:creator>
  <cp:lastModifiedBy>乘舟</cp:lastModifiedBy>
  <dcterms:modified xsi:type="dcterms:W3CDTF">2026-06-16T03:08:22Z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eyJoZGlkIjoiODRjZWU0ODU3MzUzMDM4NTY0NzJhY2I3YmYxYTgxOGQiLCJ1c2VySWQiOiI0NTYwMDY0MTcifQ==</vt:lpwstr>
  </property>
  <property fmtid="{D5CDD505-2E9C-101B-9397-08002B2CF9AE}" pid="4" name="ICV">
    <vt:lpwstr>60DAF768950741C583A203824044DCC2_12</vt:lpwstr>
  </property>
</Properties>
</file>